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DE2AF"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医用耗材明细</w:t>
      </w:r>
    </w:p>
    <w:tbl>
      <w:tblPr>
        <w:tblStyle w:val="6"/>
        <w:tblW w:w="8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558"/>
      </w:tblGrid>
      <w:tr w14:paraId="0A36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2705B39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33CD1A2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名称</w:t>
            </w:r>
          </w:p>
        </w:tc>
        <w:tc>
          <w:tcPr>
            <w:tcW w:w="5558" w:type="dxa"/>
            <w:vAlign w:val="center"/>
          </w:tcPr>
          <w:p w14:paraId="101EB80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1D5D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1186" w:type="dxa"/>
            <w:shd w:val="clear" w:color="auto" w:fill="auto"/>
            <w:vAlign w:val="center"/>
          </w:tcPr>
          <w:p w14:paraId="2569299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XB001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5FCF8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医用透明敷料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6D0886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1.功能性敷料，创面敷料，隔离敷料，医保通用名分类敷料类，国家医保局医用耗材通用编码前15位包含但不限于C17010721603000，同一采购品种需包含临床常用的所有规格型号。</w:t>
            </w:r>
          </w:p>
          <w:p w14:paraId="5BF7E9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2.产品用于非慢性创面（手术缝合创面）覆盖、轻度擦伤、割伤创面保护及其他医用敷料固定，可保护手术区域、收集手术渗液、构建术野无菌区域、隔离污染、预防交叉感染。</w:t>
            </w:r>
          </w:p>
          <w:p w14:paraId="435514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3.产品规格型号包含但不限于45cm×45cm。</w:t>
            </w:r>
          </w:p>
          <w:p w14:paraId="32740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4.产品需在河北省药品和医用耗材招采管理系统目录中，具有单独收费编码。</w:t>
            </w:r>
          </w:p>
        </w:tc>
      </w:tr>
      <w:tr w14:paraId="6C72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86" w:type="dxa"/>
            <w:shd w:val="clear" w:color="auto" w:fill="auto"/>
            <w:vAlign w:val="center"/>
          </w:tcPr>
          <w:p w14:paraId="291C567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XB002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6A0B9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一次性使用单采血液成份分离器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41764F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1.体外循环材料，体外循环管路，体外循环管路/体外循环套包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，国家医保局医用耗材通用编码前15位包含但不限于C09030101000000，同一采购品种需包含临床常用的所有规格型号。</w:t>
            </w:r>
          </w:p>
          <w:p w14:paraId="1EFD5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2.产品主要由分离杯、管路系统、静脉穿刺器和收集系统组成，用于红细胞置换、去除或术前采集自体红细胞中的血液输送。</w:t>
            </w:r>
          </w:p>
          <w:p w14:paraId="4A665B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3.产品需在河北省药品和医用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耗材招采管理系统目录中，具备产品唯一标识UDI码及单独收费编码。</w:t>
            </w:r>
          </w:p>
        </w:tc>
      </w:tr>
      <w:tr w14:paraId="34CF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86" w:type="dxa"/>
            <w:shd w:val="clear" w:color="auto" w:fill="auto"/>
            <w:vAlign w:val="center"/>
          </w:tcPr>
          <w:p w14:paraId="018A3C4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XB003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1AEA8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可吸收止血流体明胶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656C8ED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止血防粘连材料，止血材料，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流体明胶，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国家医保局医用耗材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通用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编码前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位包含但不限于C15010721200002，同一采购品种需包含临床常用的所有规格型号。</w:t>
            </w:r>
          </w:p>
          <w:p w14:paraId="30026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产品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用于毛细血管、静脉和细小动脉出血，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且压迫、结扎等传统止血方式无效或不可行时的手术辅助止血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包含神经外科、泌尿外科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复杂脑血管病、脑肿瘤、高血压脑出血等手术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367F0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3.产品需在河北省药品和医用耗材招采管理系统目录中，具备单独收费编码。</w:t>
            </w:r>
          </w:p>
        </w:tc>
      </w:tr>
      <w:tr w14:paraId="5155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86" w:type="dxa"/>
            <w:shd w:val="clear" w:color="auto" w:fill="auto"/>
            <w:vAlign w:val="center"/>
          </w:tcPr>
          <w:p w14:paraId="6FFBC2F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XB004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F493CA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医用激光光纤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0B00840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1.非血管介入治疗类材料，泌尿介入材料，泌尿介入激光光纤，光纤类，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国家医保局医用耗材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通用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编码前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位包含但不限于C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01031301600002/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01031301600003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，同一采购品种需包含临床常用的所有规格型号。</w:t>
            </w:r>
          </w:p>
          <w:p w14:paraId="7FFB9E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2.产品在医疗机构中使用配合激光器，用于传输激光能量;</w:t>
            </w:r>
          </w:p>
          <w:p w14:paraId="07AB6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3.产品需在河北省药品和医用耗材招采管理系统目录中，具有产品唯一标识UDI码和单独收费编码。</w:t>
            </w:r>
          </w:p>
        </w:tc>
      </w:tr>
      <w:tr w14:paraId="75C4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86" w:type="dxa"/>
            <w:shd w:val="clear" w:color="auto" w:fill="auto"/>
            <w:vAlign w:val="center"/>
          </w:tcPr>
          <w:p w14:paraId="5D8C8F5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XB005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342246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一次性使用射频消融电极-射频套管针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271BEFD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1.非血管介入治疗类材料，非血管介入通用材料，非血管介入通用穿刺针，医保通用名分类穿刺器类，国家医保局医用耗材编码前15位包含但不限于C01060702000000/C01060102600002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同一采购品种需包含临床常用的所有规格型号。</w:t>
            </w:r>
          </w:p>
          <w:p w14:paraId="713D64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2.产品用于三又神经痛的射频手术治疗、腰椎间盘突出症引起的疼痛的射频消融髓核成形术治疗，可以在X线影像设备下引导使用。</w:t>
            </w:r>
          </w:p>
          <w:p w14:paraId="56C895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套管针可以在X线影像设备下引导使用，套管针直径1.8mm（13G）-0.5mm（27G），长度30mm-300mm。</w:t>
            </w:r>
          </w:p>
          <w:p w14:paraId="79D867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4.产品需在河北省药品和医用耗材招采管理系统目录中，具备单独收费编码。</w:t>
            </w:r>
          </w:p>
        </w:tc>
      </w:tr>
      <w:tr w14:paraId="3AD9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86" w:type="dxa"/>
            <w:shd w:val="clear" w:color="auto" w:fill="auto"/>
            <w:vAlign w:val="center"/>
          </w:tcPr>
          <w:p w14:paraId="314F26A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XB006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3C016B7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一次性使用封堵支气管插管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011C78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1.基础卫生材料，气管插管及附件，支气管插管，国家医保局医用耗材通用编码前15位包含但不限于C14250420900003，同一采购品种需包含临床常用的所有规格型号。</w:t>
            </w:r>
          </w:p>
          <w:p w14:paraId="517983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2.产品用于需要单肺通气的手术中，插入患者的支气管内，达到阻断左肺气道或右肺气道的目的。</w:t>
            </w:r>
          </w:p>
          <w:p w14:paraId="7B258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3.产品需在河北省药品和医用耗材招采管理系统目录中，具有单独收费编码。</w:t>
            </w:r>
          </w:p>
        </w:tc>
      </w:tr>
      <w:tr w14:paraId="7D26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86" w:type="dxa"/>
            <w:shd w:val="clear" w:color="auto" w:fill="auto"/>
            <w:vAlign w:val="center"/>
          </w:tcPr>
          <w:p w14:paraId="7906C72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XB007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205E93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一次性使用鼻咽通气道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523AEF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1.非血管介入治疗类材料，呼吸介入材料，其他呼吸介入材料，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医保通用名分类通气道类，国家医保局医用耗材通用编码前15位包含但不限于C01012522500003，同一采购品种需包含临床常用的所有规格型号。</w:t>
            </w:r>
          </w:p>
          <w:p w14:paraId="42515D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2.产品喇叭型鼻咽通气道由带凸缘的通气道组成。用于防止舌后坠引起的气道阻塞用。</w:t>
            </w:r>
          </w:p>
          <w:p w14:paraId="59DC5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3.产品需在河北省药品和医用耗材招采管理系统目录中，具有单独收费编码。</w:t>
            </w:r>
          </w:p>
        </w:tc>
      </w:tr>
      <w:tr w14:paraId="559D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86" w:type="dxa"/>
            <w:shd w:val="clear" w:color="auto" w:fill="auto"/>
            <w:vAlign w:val="center"/>
          </w:tcPr>
          <w:p w14:paraId="1EC21D6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XB008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034B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无菌液体伤口敷料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69FB1D1D">
            <w:pP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1.功能性敷料，创口敷料，液体敷料，医保通用名分类敷料类，国家医保局医用耗材编码前15位包含但不限于C17010221604000，同一采购品种需包含临床常用所有规格型号。</w:t>
            </w:r>
          </w:p>
          <w:p w14:paraId="4663BB9F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2.产品用于小创口、擦伤、切割伤非慢性创面的护理。所含成分不具有药理作用，不可被人体吸收。产品经湿热灭菌，无菌提供。</w:t>
            </w:r>
          </w:p>
          <w:p w14:paraId="4A7762EE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3.产品需在河北省药品和医用耗材招采管理系统目录中，具有单独收费编码。</w:t>
            </w:r>
          </w:p>
        </w:tc>
      </w:tr>
      <w:tr w14:paraId="39DA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186" w:type="dxa"/>
            <w:shd w:val="clear" w:color="auto" w:fill="auto"/>
            <w:vAlign w:val="center"/>
          </w:tcPr>
          <w:p w14:paraId="290AE36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XB009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C46733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幽门螺杆菌IgG抗体检测试剂盒（蛋白芯片）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7BA092D5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1.需适配生物芯片阅读仪XK4100型。</w:t>
            </w:r>
          </w:p>
          <w:p w14:paraId="1DC307EA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2.预期用途：用于定性检测人血清中抗幽门螺杆菌特异性抗原（CagA、VacA、Ure）的IgG抗体。</w:t>
            </w:r>
          </w:p>
          <w:p w14:paraId="3E4A2E56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3.准确度:对幽门螺杆菌IgG抗体国家标准品检出符合率100% 。</w:t>
            </w:r>
          </w:p>
          <w:p w14:paraId="738DA398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4.线性范围：≥0.955。</w:t>
            </w:r>
          </w:p>
        </w:tc>
      </w:tr>
      <w:tr w14:paraId="7526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86" w:type="dxa"/>
            <w:shd w:val="clear" w:color="auto" w:fill="auto"/>
            <w:vAlign w:val="center"/>
          </w:tcPr>
          <w:p w14:paraId="0358F01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XB010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06EDD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细胞保存液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4BEED79D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、需适配液基薄层细胞制片机型号为YBX-J8型。</w:t>
            </w:r>
          </w:p>
          <w:p w14:paraId="39035061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2、预期用途：将具有诊断意义的人体脱落细胞放入细胞保存液中，能维持细胞等渗，对细胞原有形态和结构起到保持、固定、不蜕变的作用，性能稳定，无色透明溶液，无沉淀、无浑浊。</w:t>
            </w:r>
          </w:p>
          <w:p w14:paraId="6D641275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3、可用于妇科及胸腹水、心包液、尿液、痰液等多方面的细胞学检查。</w:t>
            </w:r>
          </w:p>
          <w:p w14:paraId="78C4B332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4、单次制片数量≥16，细胞涂片直径1.2cm，采集细胞数量≥1万个。</w:t>
            </w:r>
          </w:p>
          <w:p w14:paraId="5C8AE5F4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5、有效期≥ 24 个月。</w:t>
            </w:r>
          </w:p>
        </w:tc>
      </w:tr>
      <w:tr w14:paraId="7ED0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186" w:type="dxa"/>
            <w:shd w:val="clear" w:color="auto" w:fill="auto"/>
            <w:vAlign w:val="center"/>
          </w:tcPr>
          <w:p w14:paraId="4BF0937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XB011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B4A873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巴氏染色液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062D7653">
            <w:pPr>
              <w:numPr>
                <w:ilvl w:val="0"/>
                <w:numId w:val="0"/>
              </w:numPr>
              <w:ind w:right="0" w:right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1、适用范围：用于脱落细胞的组织细胞学染色，适配妇科宫颈脱落细胞、体液（胸腹水、痰液）、细针穿刺标本等各类脱落细胞学制片染色，满足常规病理筛查、TCT 液基细胞学染色需求。</w:t>
            </w:r>
          </w:p>
          <w:p w14:paraId="7520309C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2、有效期≥24个月。</w:t>
            </w:r>
          </w:p>
        </w:tc>
      </w:tr>
    </w:tbl>
    <w:p w14:paraId="38A54607">
      <w:pPr>
        <w:rPr>
          <w:rFonts w:hint="eastAsia"/>
          <w:sz w:val="24"/>
          <w:szCs w:val="24"/>
          <w:lang w:eastAsia="zh-CN"/>
        </w:rPr>
      </w:pPr>
    </w:p>
    <w:p w14:paraId="6DC327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54B8F"/>
    <w:rsid w:val="2CF53363"/>
    <w:rsid w:val="427159DF"/>
    <w:rsid w:val="4EBC139F"/>
    <w:rsid w:val="512B075A"/>
    <w:rsid w:val="55F002A2"/>
    <w:rsid w:val="56CC1987"/>
    <w:rsid w:val="674020D8"/>
    <w:rsid w:val="68D91796"/>
    <w:rsid w:val="6B7272CB"/>
    <w:rsid w:val="71F94271"/>
    <w:rsid w:val="7AD4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180"/>
      </w:tabs>
      <w:spacing w:line="500" w:lineRule="exact"/>
    </w:pPr>
    <w:rPr>
      <w:rFonts w:ascii="Times New Roman" w:hAnsi="Times New Roman" w:eastAsia="宋体" w:cs="Times New Roman"/>
      <w:sz w:val="32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Quote"/>
    <w:basedOn w:val="1"/>
    <w:next w:val="1"/>
    <w:qFormat/>
    <w:uiPriority w:val="0"/>
    <w:pPr>
      <w:widowControl/>
      <w:wordWrap w:val="0"/>
      <w:spacing w:before="200" w:after="160"/>
      <w:ind w:left="864" w:right="864"/>
      <w:jc w:val="center"/>
    </w:pPr>
    <w:rPr>
      <w:rFonts w:ascii="宋体" w:hAnsi="Times New Roman" w:eastAsia="宋体" w:cs="Times New Roman"/>
      <w:i/>
      <w:color w:val="404040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1868</Words>
  <Characters>2149</Characters>
  <Lines>0</Lines>
  <Paragraphs>0</Paragraphs>
  <TotalTime>22</TotalTime>
  <ScaleCrop>false</ScaleCrop>
  <LinksUpToDate>false</LinksUpToDate>
  <CharactersWithSpaces>2153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2026-06-05T09:56:00Z</dcterms:created>
  <dc:creator>Administrator</dc:creator>
  <cp:lastModifiedBy>相信所以等待</cp:lastModifiedBy>
  <dcterms:modified xsi:type="dcterms:W3CDTF">2026-06-09T07:44:40Z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eyJoZGlkIjoiMjk0MTU2MzIyZGY3ZTZjNDRmMTNmMzEyN2ZlYWUwMmEiLCJ1c2VySWQiOiI0NTI4NDA4NTMifQ==</vt:lpwstr>
  </property>
  <property fmtid="{D5CDD505-2E9C-101B-9397-08002B2CF9AE}" pid="4" name="ICV">
    <vt:lpwstr>068034905B894CC883E9F74800F474C2_12</vt:lpwstr>
  </property>
</Properties>
</file>